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850" w:rsidRPr="00735850" w:rsidRDefault="00735850" w:rsidP="00735850">
      <w:pPr>
        <w:shd w:val="clear" w:color="auto" w:fill="FFFFFF"/>
        <w:spacing w:after="0" w:line="240" w:lineRule="auto"/>
        <w:jc w:val="both"/>
        <w:rPr>
          <w:rFonts w:eastAsia="Times New Roman" w:cs="Times New Roman"/>
          <w:sz w:val="22"/>
          <w:lang w:eastAsia="tr-TR"/>
        </w:rPr>
      </w:pPr>
      <w:r w:rsidRPr="00735850">
        <w:rPr>
          <w:rFonts w:eastAsia="Times New Roman" w:cs="Times New Roman"/>
          <w:sz w:val="22"/>
          <w:lang w:eastAsia="tr-TR"/>
        </w:rPr>
        <w:t>Preken, 12.06.2020</w:t>
      </w:r>
    </w:p>
    <w:p w:rsidR="00735850" w:rsidRPr="00735850" w:rsidRDefault="00735850" w:rsidP="00735850">
      <w:pPr>
        <w:tabs>
          <w:tab w:val="left" w:pos="4536"/>
        </w:tabs>
        <w:bidi/>
        <w:spacing w:after="60" w:line="240" w:lineRule="auto"/>
        <w:jc w:val="right"/>
        <w:rPr>
          <w:rFonts w:eastAsia="Calibri" w:cs="Helvetica"/>
          <w:b/>
          <w:bCs/>
          <w:color w:val="000000"/>
          <w:sz w:val="22"/>
        </w:rPr>
      </w:pPr>
      <w:r w:rsidRPr="00735850">
        <w:rPr>
          <w:rFonts w:eastAsia="Calibri" w:cs="Helvetica"/>
          <w:b/>
          <w:bCs/>
          <w:color w:val="000000"/>
          <w:sz w:val="22"/>
        </w:rPr>
        <w:t xml:space="preserve">Betydningen av tilbedelse og </w:t>
      </w:r>
      <w:proofErr w:type="spellStart"/>
      <w:r w:rsidRPr="00735850">
        <w:rPr>
          <w:rFonts w:eastAsia="Calibri" w:cs="Helvetica"/>
          <w:b/>
          <w:bCs/>
          <w:color w:val="000000"/>
          <w:sz w:val="22"/>
        </w:rPr>
        <w:t>Ubudiyya</w:t>
      </w:r>
      <w:proofErr w:type="spellEnd"/>
    </w:p>
    <w:p w:rsidR="00735850" w:rsidRPr="00735850" w:rsidRDefault="00735850" w:rsidP="00735850">
      <w:pPr>
        <w:tabs>
          <w:tab w:val="left" w:pos="4536"/>
        </w:tabs>
        <w:bidi/>
        <w:spacing w:after="60" w:line="240" w:lineRule="auto"/>
        <w:jc w:val="both"/>
        <w:rPr>
          <w:rFonts w:ascii="XB Niloofar" w:eastAsia="Times New Roman" w:hAnsi="XB Niloofar" w:cs="XB Niloofar"/>
          <w:b/>
          <w:bCs/>
          <w:sz w:val="24"/>
          <w:szCs w:val="24"/>
          <w:lang w:eastAsia="de-DE"/>
        </w:rPr>
      </w:pPr>
      <w:r w:rsidRPr="00735850">
        <w:rPr>
          <w:rFonts w:ascii="XB Niloofar" w:eastAsia="Times New Roman" w:hAnsi="XB Niloofar" w:cs="XB Niloofar"/>
          <w:b/>
          <w:bCs/>
          <w:color w:val="C00000"/>
          <w:sz w:val="24"/>
          <w:szCs w:val="24"/>
          <w:rtl/>
          <w:lang w:eastAsia="de-DE"/>
        </w:rPr>
        <w:t>﴿</w:t>
      </w:r>
      <w:r w:rsidRPr="00735850">
        <w:rPr>
          <w:rFonts w:ascii="XB Niloofar" w:eastAsia="Times New Roman" w:hAnsi="XB Niloofar" w:cs="XB Niloofar"/>
          <w:b/>
          <w:bCs/>
          <w:sz w:val="24"/>
          <w:szCs w:val="24"/>
          <w:rtl/>
          <w:lang w:eastAsia="de-DE"/>
        </w:rPr>
        <w:t>وَمَا خَلَقْتُ الْجِنَّ وَالْاِنْسَ اِلَّا لِيَعْبُدُونِ</w:t>
      </w:r>
      <w:r w:rsidRPr="00735850">
        <w:rPr>
          <w:rFonts w:ascii="XB Niloofar" w:eastAsia="Times New Roman" w:hAnsi="XB Niloofar" w:cs="XB Niloofar"/>
          <w:b/>
          <w:bCs/>
          <w:color w:val="C00000"/>
          <w:sz w:val="24"/>
          <w:szCs w:val="24"/>
          <w:rtl/>
          <w:lang w:eastAsia="de-DE"/>
        </w:rPr>
        <w:t>﴾</w:t>
      </w:r>
    </w:p>
    <w:p w:rsidR="00735850" w:rsidRPr="00735850" w:rsidRDefault="00735850" w:rsidP="00735850">
      <w:pPr>
        <w:bidi/>
        <w:spacing w:after="0" w:line="240" w:lineRule="auto"/>
        <w:jc w:val="both"/>
        <w:rPr>
          <w:rFonts w:ascii="XB Niloofar" w:eastAsia="Times New Roman" w:hAnsi="XB Niloofar" w:cs="XB Niloofar"/>
          <w:sz w:val="24"/>
          <w:szCs w:val="24"/>
          <w:rtl/>
          <w:lang w:eastAsia="de-DE"/>
        </w:rPr>
      </w:pPr>
      <w:r w:rsidRPr="00735850">
        <w:rPr>
          <w:rFonts w:ascii="XB Niloofar" w:eastAsia="Times New Roman" w:hAnsi="XB Niloofar" w:cs="XB Niloofar"/>
          <w:sz w:val="24"/>
          <w:szCs w:val="24"/>
          <w:rtl/>
          <w:lang w:eastAsia="de-DE"/>
        </w:rPr>
        <w:t>وَقَالَ النَّبِيُّ ﷺ لِمُعَاذٍ (ر):</w:t>
      </w:r>
    </w:p>
    <w:p w:rsidR="00735850" w:rsidRPr="00735850" w:rsidRDefault="00735850" w:rsidP="00735850">
      <w:pPr>
        <w:bidi/>
        <w:spacing w:after="60" w:line="240" w:lineRule="auto"/>
        <w:jc w:val="both"/>
        <w:rPr>
          <w:rFonts w:ascii="XB Niloofar" w:eastAsia="Times New Roman" w:hAnsi="XB Niloofar" w:cs="XB Niloofar"/>
          <w:b/>
          <w:bCs/>
          <w:color w:val="C00000"/>
          <w:sz w:val="24"/>
          <w:szCs w:val="24"/>
          <w:lang w:eastAsia="de-DE"/>
        </w:rPr>
      </w:pPr>
      <w:r w:rsidRPr="00735850">
        <w:rPr>
          <w:rFonts w:ascii="XB Niloofar" w:eastAsia="Times New Roman" w:hAnsi="XB Niloofar" w:cs="XB Niloofar"/>
          <w:b/>
          <w:bCs/>
          <w:color w:val="C00000"/>
          <w:sz w:val="24"/>
          <w:szCs w:val="24"/>
          <w:rtl/>
          <w:lang w:eastAsia="de-DE"/>
        </w:rPr>
        <w:t>«</w:t>
      </w:r>
      <w:r w:rsidRPr="00735850">
        <w:rPr>
          <w:rFonts w:ascii="XB Niloofar" w:eastAsia="Times New Roman" w:hAnsi="XB Niloofar" w:cs="XB Niloofar"/>
          <w:b/>
          <w:bCs/>
          <w:color w:val="000000"/>
          <w:sz w:val="24"/>
          <w:szCs w:val="24"/>
          <w:rtl/>
          <w:lang w:eastAsia="de-DE"/>
        </w:rPr>
        <w:t>حَقُّ اللَّهِ عَلَى عِبَادِهِ أَنْ يَعْبُدُوهُ، وَلاَ يُشْرِكُوا بِهِ شَيْئًا</w:t>
      </w:r>
      <w:r w:rsidRPr="00735850">
        <w:rPr>
          <w:rFonts w:ascii="XB Niloofar" w:eastAsia="Times New Roman" w:hAnsi="XB Niloofar" w:cs="XB Niloofar"/>
          <w:b/>
          <w:bCs/>
          <w:color w:val="C00000"/>
          <w:sz w:val="24"/>
          <w:szCs w:val="24"/>
          <w:rtl/>
          <w:lang w:eastAsia="de-DE"/>
        </w:rPr>
        <w:t>»</w:t>
      </w:r>
    </w:p>
    <w:p w:rsidR="00735850" w:rsidRPr="00735850" w:rsidRDefault="00735850" w:rsidP="00735850">
      <w:pPr>
        <w:bidi/>
        <w:spacing w:after="60" w:line="240" w:lineRule="auto"/>
        <w:jc w:val="right"/>
        <w:rPr>
          <w:rFonts w:ascii="XB Niloofar" w:eastAsia="Times New Roman" w:hAnsi="XB Niloofar" w:cs="XB Niloofar"/>
          <w:b/>
          <w:bCs/>
          <w:sz w:val="24"/>
          <w:szCs w:val="24"/>
          <w:lang w:eastAsia="de-DE"/>
        </w:rPr>
      </w:pPr>
      <w:r w:rsidRPr="00735850">
        <w:rPr>
          <w:rFonts w:ascii="XB Niloofar" w:eastAsia="Times New Roman" w:hAnsi="XB Niloofar" w:cs="XB Niloofar"/>
          <w:b/>
          <w:bCs/>
          <w:sz w:val="24"/>
          <w:szCs w:val="24"/>
          <w:lang w:eastAsia="de-DE"/>
        </w:rPr>
        <w:t>Kjære Jamaat!</w:t>
      </w:r>
      <w:r w:rsidRPr="00735850">
        <w:rPr>
          <w:rFonts w:ascii="XB Niloofar" w:eastAsia="Times New Roman" w:hAnsi="XB Niloofar" w:cs="XB Niloofar"/>
          <w:b/>
          <w:bCs/>
          <w:sz w:val="24"/>
          <w:szCs w:val="24"/>
          <w:rtl/>
          <w:lang w:eastAsia="de-DE"/>
        </w:rPr>
        <w:t>!</w:t>
      </w:r>
    </w:p>
    <w:p w:rsidR="00AB4837" w:rsidRPr="00EE72BF" w:rsidRDefault="00735850" w:rsidP="001B5230">
      <w:pPr>
        <w:jc w:val="both"/>
        <w:rPr>
          <w:rFonts w:eastAsia="Times New Roman" w:cs="Times New Roman"/>
          <w:color w:val="000000"/>
          <w:sz w:val="24"/>
          <w:szCs w:val="24"/>
          <w:lang w:eastAsia="de-DE"/>
        </w:rPr>
      </w:pPr>
      <w:r w:rsidRPr="00735850">
        <w:t>I alle skapte skapninger er mennesket den eneste enheten som stiller spørsmål ved årsaken og betydningen av dens eksistens. Menneske undrer seg over hensikten med å komme til verden og formålet med livet. Hva gjør Adamsønner mest æret av skapningene er innsatsen for å avsløre denne sannheten. Vår allmektige herre skapte grunnen til at mennesket eksisterte i Koranen,</w:t>
      </w:r>
      <w:r w:rsidR="001B5230" w:rsidRPr="001B5230">
        <w:rPr>
          <w:rFonts w:eastAsia="Times New Roman" w:cs="Times New Roman"/>
          <w:b/>
          <w:bCs/>
          <w:color w:val="000000"/>
          <w:sz w:val="24"/>
          <w:szCs w:val="24"/>
          <w:lang w:val="tr-TR" w:eastAsia="de-DE"/>
        </w:rPr>
        <w:t xml:space="preserve"> “</w:t>
      </w:r>
      <w:r w:rsidR="001B5230" w:rsidRPr="001B5230">
        <w:rPr>
          <w:rFonts w:eastAsia="Times New Roman" w:cs="Times New Roman"/>
          <w:b/>
          <w:bCs/>
          <w:color w:val="000000"/>
          <w:sz w:val="24"/>
          <w:szCs w:val="24"/>
          <w:lang w:eastAsia="de-DE"/>
        </w:rPr>
        <w:t xml:space="preserve">Og Jeg skapte </w:t>
      </w:r>
      <w:proofErr w:type="spellStart"/>
      <w:r w:rsidR="001B5230" w:rsidRPr="001B5230">
        <w:rPr>
          <w:rFonts w:eastAsia="Times New Roman" w:cs="Times New Roman"/>
          <w:b/>
          <w:bCs/>
          <w:color w:val="000000"/>
          <w:sz w:val="24"/>
          <w:szCs w:val="24"/>
          <w:lang w:eastAsia="de-DE"/>
        </w:rPr>
        <w:t>dsjinnene</w:t>
      </w:r>
      <w:proofErr w:type="spellEnd"/>
      <w:r w:rsidR="001B5230" w:rsidRPr="001B5230">
        <w:rPr>
          <w:rFonts w:eastAsia="Times New Roman" w:cs="Times New Roman"/>
          <w:b/>
          <w:bCs/>
          <w:color w:val="000000"/>
          <w:sz w:val="24"/>
          <w:szCs w:val="24"/>
          <w:lang w:eastAsia="de-DE"/>
        </w:rPr>
        <w:t xml:space="preserve"> og menneskene bare for at de må omfavne Min tilbedelse!</w:t>
      </w:r>
      <w:r w:rsidR="001B5230" w:rsidRPr="001B5230">
        <w:rPr>
          <w:rFonts w:eastAsia="Times New Roman" w:cs="Times New Roman"/>
          <w:b/>
          <w:bCs/>
          <w:color w:val="000000"/>
          <w:sz w:val="24"/>
          <w:szCs w:val="24"/>
          <w:lang w:val="tr-TR" w:eastAsia="de-DE"/>
        </w:rPr>
        <w:t>”</w:t>
      </w:r>
      <w:r w:rsidR="001B5230" w:rsidRPr="001B5230">
        <w:rPr>
          <w:rFonts w:eastAsia="Times New Roman" w:cs="Times New Roman"/>
          <w:color w:val="000000"/>
          <w:sz w:val="24"/>
          <w:szCs w:val="24"/>
          <w:vertAlign w:val="superscript"/>
          <w:lang w:val="tr-TR" w:eastAsia="de-DE"/>
        </w:rPr>
        <w:footnoteReference w:id="1"/>
      </w:r>
      <w:r w:rsidR="001B5230" w:rsidRPr="001B5230">
        <w:t xml:space="preserve"> </w:t>
      </w:r>
      <w:r w:rsidR="001B5230" w:rsidRPr="001B5230">
        <w:rPr>
          <w:rFonts w:eastAsia="Times New Roman" w:cs="Times New Roman"/>
          <w:color w:val="000000"/>
          <w:sz w:val="24"/>
          <w:szCs w:val="24"/>
          <w:lang w:val="tr-TR" w:eastAsia="de-DE"/>
        </w:rPr>
        <w:t xml:space="preserve">han </w:t>
      </w:r>
      <w:r w:rsidR="001B5230" w:rsidRPr="00EE72BF">
        <w:rPr>
          <w:rFonts w:eastAsia="Times New Roman" w:cs="Times New Roman"/>
          <w:color w:val="000000"/>
          <w:sz w:val="24"/>
          <w:szCs w:val="24"/>
          <w:lang w:eastAsia="de-DE"/>
        </w:rPr>
        <w:t>uttrykker det eksplisitt.</w:t>
      </w:r>
    </w:p>
    <w:p w:rsidR="001B5230" w:rsidRPr="00EE72BF" w:rsidRDefault="001B5230" w:rsidP="001B5230">
      <w:pPr>
        <w:jc w:val="both"/>
      </w:pPr>
      <w:r w:rsidRPr="00EE72BF">
        <w:rPr>
          <w:b/>
          <w:bCs/>
        </w:rPr>
        <w:t>Kjære troende</w:t>
      </w:r>
      <w:r w:rsidRPr="00EE72BF">
        <w:t>!</w:t>
      </w:r>
    </w:p>
    <w:p w:rsidR="001B5230" w:rsidRDefault="001B5230" w:rsidP="005660EE">
      <w:pPr>
        <w:jc w:val="both"/>
        <w:rPr>
          <w:color w:val="000000" w:themeColor="text1"/>
        </w:rPr>
      </w:pPr>
      <w:r w:rsidRPr="00EE72BF">
        <w:t xml:space="preserve">Begrepene tilbedelse og slaveri er av stor betydning i religionen Islam, som vår </w:t>
      </w:r>
      <w:proofErr w:type="spellStart"/>
      <w:r w:rsidRPr="00EE72BF">
        <w:t>mawla</w:t>
      </w:r>
      <w:proofErr w:type="spellEnd"/>
      <w:r w:rsidRPr="00EE72BF">
        <w:t>, som er Rahman og Rahim, sendt som en veiledning til menneskeheten gjennom Muhammeds apostel.</w:t>
      </w:r>
      <w:r w:rsidR="00EE72BF" w:rsidRPr="00EE72BF">
        <w:t xml:space="preserve"> Tilbedelse betyr å oppfylle tjenesteplikten mot Gud, verdens eneste eier. Ubudiyyah betyr "tjenestegrad"; Det er livet til en person i bevisstheten om hans hjelpeløshet og stadig behov for trengsel mot Ham, den allmektige Allah, hans skaper. Tilbedelse er en sammenligning av tid, som betyr servitutt, er en bevissthetstilstand som bør holdes i hvert øyeblikk av livet vårt.</w:t>
      </w:r>
      <w:r w:rsidR="005660EE" w:rsidRPr="005660EE">
        <w:t xml:space="preserve"> Tilbedelse og </w:t>
      </w:r>
      <w:proofErr w:type="spellStart"/>
      <w:r w:rsidR="005660EE" w:rsidRPr="005660EE">
        <w:t>ubudiyyah</w:t>
      </w:r>
      <w:proofErr w:type="spellEnd"/>
      <w:r w:rsidR="005660EE" w:rsidRPr="005660EE">
        <w:t xml:space="preserve"> er en uatskillelig helhet i en troende. I Koranen;</w:t>
      </w:r>
      <w:r w:rsidR="005660EE" w:rsidRPr="005660EE">
        <w:rPr>
          <w:b/>
          <w:bCs/>
          <w:color w:val="000000" w:themeColor="text1"/>
          <w:lang w:val="tr-TR"/>
        </w:rPr>
        <w:t xml:space="preserve"> </w:t>
      </w:r>
      <w:r w:rsidR="005660EE" w:rsidRPr="00FB7C80">
        <w:rPr>
          <w:b/>
          <w:bCs/>
          <w:color w:val="000000" w:themeColor="text1"/>
          <w:lang w:val="tr-TR"/>
        </w:rPr>
        <w:t>„</w:t>
      </w:r>
      <w:r w:rsidR="005660EE" w:rsidRPr="005660EE">
        <w:rPr>
          <w:b/>
          <w:bCs/>
          <w:color w:val="000000" w:themeColor="text1"/>
        </w:rPr>
        <w:t>Å, dere troende! Fortsett å bøye dere og knele med ansiktet ned og å tilbe Herren deres, og fortsett å gjøre gode gjerninger, slik at dere må oppnå framgangen.</w:t>
      </w:r>
      <w:r w:rsidR="005660EE" w:rsidRPr="00FB7C80">
        <w:rPr>
          <w:b/>
          <w:bCs/>
          <w:color w:val="000000" w:themeColor="text1"/>
          <w:lang w:val="tr-TR"/>
        </w:rPr>
        <w:t>”</w:t>
      </w:r>
      <w:r w:rsidR="005660EE" w:rsidRPr="00FB7C80">
        <w:rPr>
          <w:rStyle w:val="Fotnotereferanse"/>
          <w:color w:val="000000" w:themeColor="text1"/>
          <w:lang w:val="tr-TR"/>
        </w:rPr>
        <w:footnoteReference w:id="2"/>
      </w:r>
      <w:r w:rsidR="005660EE" w:rsidRPr="005660EE">
        <w:rPr>
          <w:b/>
          <w:bCs/>
          <w:color w:val="000000" w:themeColor="text1"/>
          <w:lang w:val="tr-TR"/>
        </w:rPr>
        <w:t xml:space="preserve"> </w:t>
      </w:r>
      <w:r w:rsidR="005660EE" w:rsidRPr="00381F08">
        <w:rPr>
          <w:color w:val="000000" w:themeColor="text1"/>
        </w:rPr>
        <w:t>Dette ble bemerket ved å trekke oppmerksomhet til.</w:t>
      </w:r>
    </w:p>
    <w:p w:rsidR="00B959AB" w:rsidRDefault="00B959AB" w:rsidP="005660EE">
      <w:pPr>
        <w:jc w:val="both"/>
        <w:rPr>
          <w:color w:val="000000" w:themeColor="text1"/>
        </w:rPr>
      </w:pPr>
    </w:p>
    <w:p w:rsidR="00B959AB" w:rsidRDefault="00B959AB" w:rsidP="005660EE">
      <w:pPr>
        <w:jc w:val="both"/>
        <w:rPr>
          <w:color w:val="000000" w:themeColor="text1"/>
        </w:rPr>
      </w:pPr>
    </w:p>
    <w:p w:rsidR="00B959AB" w:rsidRDefault="00B959AB" w:rsidP="005660EE">
      <w:pPr>
        <w:jc w:val="both"/>
        <w:rPr>
          <w:color w:val="000000" w:themeColor="text1"/>
        </w:rPr>
      </w:pPr>
    </w:p>
    <w:p w:rsidR="00B959AB" w:rsidRDefault="00B959AB" w:rsidP="005660EE">
      <w:pPr>
        <w:jc w:val="both"/>
        <w:rPr>
          <w:color w:val="000000" w:themeColor="text1"/>
        </w:rPr>
      </w:pPr>
    </w:p>
    <w:p w:rsidR="00B959AB" w:rsidRDefault="00B959AB" w:rsidP="005660EE">
      <w:pPr>
        <w:jc w:val="both"/>
        <w:rPr>
          <w:color w:val="000000" w:themeColor="text1"/>
        </w:rPr>
      </w:pPr>
    </w:p>
    <w:p w:rsidR="00B959AB" w:rsidRDefault="00B959AB" w:rsidP="005660EE">
      <w:pPr>
        <w:jc w:val="both"/>
        <w:rPr>
          <w:color w:val="000000" w:themeColor="text1"/>
        </w:rPr>
      </w:pPr>
    </w:p>
    <w:p w:rsidR="00B959AB" w:rsidRDefault="00B959AB" w:rsidP="005660EE">
      <w:pPr>
        <w:jc w:val="both"/>
        <w:rPr>
          <w:color w:val="000000" w:themeColor="text1"/>
        </w:rPr>
      </w:pPr>
    </w:p>
    <w:p w:rsidR="00B959AB" w:rsidRDefault="00B959AB" w:rsidP="005660EE">
      <w:pPr>
        <w:jc w:val="both"/>
        <w:rPr>
          <w:color w:val="000000" w:themeColor="text1"/>
        </w:rPr>
      </w:pPr>
    </w:p>
    <w:p w:rsidR="00B959AB" w:rsidRPr="00381F08" w:rsidRDefault="00B959AB" w:rsidP="005660EE">
      <w:pPr>
        <w:jc w:val="both"/>
        <w:rPr>
          <w:color w:val="000000" w:themeColor="text1"/>
        </w:rPr>
      </w:pPr>
    </w:p>
    <w:p w:rsidR="005660EE" w:rsidRPr="00381F08" w:rsidRDefault="005660EE" w:rsidP="005660EE">
      <w:pPr>
        <w:jc w:val="both"/>
      </w:pPr>
      <w:r w:rsidRPr="00381F08">
        <w:rPr>
          <w:b/>
          <w:bCs/>
        </w:rPr>
        <w:t>Hellige muslimer</w:t>
      </w:r>
      <w:r w:rsidRPr="00381F08">
        <w:t>!</w:t>
      </w:r>
    </w:p>
    <w:p w:rsidR="005660EE" w:rsidRPr="00381F08" w:rsidRDefault="00974480" w:rsidP="00D042F8">
      <w:pPr>
        <w:jc w:val="both"/>
        <w:rPr>
          <w:color w:val="000000" w:themeColor="text1"/>
        </w:rPr>
      </w:pPr>
      <w:r w:rsidRPr="00381F08">
        <w:t>Jeg var en følgesvenn rytter av profeten (</w:t>
      </w:r>
      <w:r w:rsidRPr="00381F08">
        <w:rPr>
          <w:rFonts w:cs="Times New Roman"/>
          <w:rtl/>
        </w:rPr>
        <w:t>ﷺ</w:t>
      </w:r>
      <w:r w:rsidRPr="00381F08">
        <w:t>) på et esel kalt '</w:t>
      </w:r>
      <w:proofErr w:type="spellStart"/>
      <w:r w:rsidRPr="00381F08">
        <w:t>Ufair</w:t>
      </w:r>
      <w:proofErr w:type="spellEnd"/>
      <w:r w:rsidRPr="00381F08">
        <w:t>. Profeten (</w:t>
      </w:r>
      <w:r w:rsidRPr="00381F08">
        <w:rPr>
          <w:rFonts w:cs="Times New Roman"/>
          <w:rtl/>
        </w:rPr>
        <w:t>ﷺ</w:t>
      </w:r>
      <w:r w:rsidRPr="00381F08">
        <w:t>) spurte: "</w:t>
      </w:r>
      <w:r w:rsidRPr="00381F08">
        <w:rPr>
          <w:b/>
          <w:bCs/>
        </w:rPr>
        <w:t xml:space="preserve">O </w:t>
      </w:r>
      <w:proofErr w:type="spellStart"/>
      <w:r w:rsidRPr="00381F08">
        <w:rPr>
          <w:b/>
          <w:bCs/>
        </w:rPr>
        <w:t>Mu`adh</w:t>
      </w:r>
      <w:proofErr w:type="spellEnd"/>
      <w:r w:rsidRPr="00381F08">
        <w:rPr>
          <w:b/>
          <w:bCs/>
        </w:rPr>
        <w:t xml:space="preserve">! Vet du hva Allahs rett på hans slaver er, og hva rettighetene til hans slaver på ham er?" </w:t>
      </w:r>
      <w:r w:rsidRPr="00381F08">
        <w:t xml:space="preserve">Jeg svarte: "Allah og hans apostel vet bedre." </w:t>
      </w:r>
      <w:r w:rsidRPr="00381F08">
        <w:rPr>
          <w:b/>
          <w:bCs/>
        </w:rPr>
        <w:t>Han sa, "Allahs rett på hans slaver er at de skal tilbe ham (alene) og ikke skal tilbe noen ved siden av ham. Og slaves rett på Allah er at han ikke skal straffe ham som tilber ingen foruten ham."</w:t>
      </w:r>
      <w:r w:rsidRPr="00381F08">
        <w:t xml:space="preserve"> </w:t>
      </w:r>
      <w:r w:rsidR="00D042F8" w:rsidRPr="00381F08">
        <w:rPr>
          <w:color w:val="000000" w:themeColor="text1"/>
        </w:rPr>
        <w:t>sa</w:t>
      </w:r>
      <w:r w:rsidRPr="00381F08">
        <w:rPr>
          <w:color w:val="000000" w:themeColor="text1"/>
        </w:rPr>
        <w:t>.</w:t>
      </w:r>
      <w:r w:rsidRPr="00381F08">
        <w:rPr>
          <w:rStyle w:val="Fotnotereferanse"/>
          <w:color w:val="000000" w:themeColor="text1"/>
        </w:rPr>
        <w:footnoteReference w:id="3"/>
      </w:r>
      <w:r w:rsidR="00D042F8" w:rsidRPr="00381F08">
        <w:t xml:space="preserve"> </w:t>
      </w:r>
      <w:r w:rsidR="00D042F8" w:rsidRPr="00381F08">
        <w:rPr>
          <w:color w:val="000000" w:themeColor="text1"/>
        </w:rPr>
        <w:t>Det er forstått av denne fortellingen at Allah, den eneste autoriteten som servitutt, vil vende seg, er eieren av uendelig kraft og makt.</w:t>
      </w:r>
      <w:r w:rsidR="00381F08" w:rsidRPr="00381F08">
        <w:t xml:space="preserve"> </w:t>
      </w:r>
      <w:r w:rsidR="00381F08" w:rsidRPr="00381F08">
        <w:rPr>
          <w:color w:val="000000" w:themeColor="text1"/>
        </w:rPr>
        <w:t xml:space="preserve">Når vi resiterer i </w:t>
      </w:r>
      <w:proofErr w:type="spellStart"/>
      <w:r w:rsidR="00381F08" w:rsidRPr="00381F08">
        <w:rPr>
          <w:color w:val="000000" w:themeColor="text1"/>
        </w:rPr>
        <w:t>Fatihas</w:t>
      </w:r>
      <w:proofErr w:type="spellEnd"/>
      <w:r w:rsidR="00381F08" w:rsidRPr="00381F08">
        <w:rPr>
          <w:color w:val="000000" w:themeColor="text1"/>
        </w:rPr>
        <w:t xml:space="preserve"> tid, som vi leser i hver resitasjon mens vi utfører våre bønner, tilber og tjener vi bare ham.</w:t>
      </w:r>
    </w:p>
    <w:p w:rsidR="00381F08" w:rsidRPr="00381F08" w:rsidRDefault="00381F08" w:rsidP="00D042F8">
      <w:pPr>
        <w:jc w:val="both"/>
        <w:rPr>
          <w:b/>
          <w:bCs/>
        </w:rPr>
      </w:pPr>
      <w:r w:rsidRPr="00381F08">
        <w:rPr>
          <w:b/>
          <w:bCs/>
        </w:rPr>
        <w:t>Reverend troende!</w:t>
      </w:r>
    </w:p>
    <w:p w:rsidR="00381F08" w:rsidRDefault="00381F08" w:rsidP="00381F08">
      <w:pPr>
        <w:jc w:val="both"/>
        <w:rPr>
          <w:b/>
          <w:bCs/>
          <w:color w:val="000000" w:themeColor="text1"/>
        </w:rPr>
      </w:pPr>
      <w:r w:rsidRPr="00381F08">
        <w:t>Vår tjeneste for vår Herre vil gjøre oss heder og ære både i verden og i det hinsidige. En troende som tror på Gud på en perfekt måte, anser ikke tilbedelse som en byrde som et trekk ved å ha tjenestebevissthet. Tvert imot, mens han utfører tilbedelsen, gjør han dette både med pliktbevissthet og også med kjærlighet og entusiasme.</w:t>
      </w:r>
      <w:r w:rsidRPr="00381F08">
        <w:rPr>
          <w:b/>
          <w:bCs/>
          <w:color w:val="000000" w:themeColor="text1"/>
        </w:rPr>
        <w:t xml:space="preserve"> </w:t>
      </w:r>
      <w:r w:rsidRPr="00FB7C80">
        <w:rPr>
          <w:b/>
          <w:bCs/>
          <w:color w:val="000000" w:themeColor="text1"/>
        </w:rPr>
        <w:t>„</w:t>
      </w:r>
      <w:r w:rsidRPr="00381F08">
        <w:rPr>
          <w:b/>
          <w:bCs/>
          <w:color w:val="000000" w:themeColor="text1"/>
        </w:rPr>
        <w:t>Mitt øye lys er i bønn.</w:t>
      </w:r>
      <w:r w:rsidRPr="00FB7C80">
        <w:rPr>
          <w:b/>
          <w:bCs/>
          <w:color w:val="000000" w:themeColor="text1"/>
        </w:rPr>
        <w:t xml:space="preserve"> “</w:t>
      </w:r>
      <w:r w:rsidRPr="00FB7C80">
        <w:rPr>
          <w:rStyle w:val="Fotnotereferanse"/>
          <w:color w:val="000000" w:themeColor="text1"/>
        </w:rPr>
        <w:footnoteReference w:id="4"/>
      </w:r>
    </w:p>
    <w:p w:rsidR="00381F08" w:rsidRDefault="00381F08" w:rsidP="00381F08">
      <w:pPr>
        <w:jc w:val="both"/>
      </w:pPr>
      <w:r w:rsidRPr="00381F08">
        <w:t>La oss virkelig velsigne de maktesløse tjenere og tjenerskapsvisdommen.</w:t>
      </w:r>
      <w:r w:rsidR="00530783" w:rsidRPr="00530783">
        <w:t xml:space="preserve"> Måtte Allah gjøre det fra sine tjenere som tilber ham med kjærlighet. Amin</w:t>
      </w:r>
    </w:p>
    <w:p w:rsidR="00B959AB" w:rsidRDefault="00B959AB" w:rsidP="00381F08">
      <w:pPr>
        <w:jc w:val="both"/>
      </w:pPr>
    </w:p>
    <w:p w:rsidR="00B959AB" w:rsidRPr="00381F08" w:rsidRDefault="00B959AB" w:rsidP="00B959AB">
      <w:pPr>
        <w:jc w:val="right"/>
      </w:pPr>
      <w:bookmarkStart w:id="0" w:name="_GoBack"/>
      <w:r w:rsidRPr="00D408CD">
        <w:rPr>
          <w:noProof/>
          <w:szCs w:val="23"/>
        </w:rPr>
        <w:drawing>
          <wp:inline distT="0" distB="0" distL="0" distR="0" wp14:anchorId="2C6DA071" wp14:editId="04B0E85F">
            <wp:extent cx="1283377" cy="267128"/>
            <wp:effectExtent l="0" t="0" r="0" b="0"/>
            <wp:docPr id="2"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1506" cy="283390"/>
                    </a:xfrm>
                    <a:prstGeom prst="rect">
                      <a:avLst/>
                    </a:prstGeom>
                    <a:solidFill>
                      <a:srgbClr val="FFFFFF"/>
                    </a:solidFill>
                    <a:ln>
                      <a:noFill/>
                    </a:ln>
                  </pic:spPr>
                </pic:pic>
              </a:graphicData>
            </a:graphic>
          </wp:inline>
        </w:drawing>
      </w:r>
      <w:bookmarkEnd w:id="0"/>
    </w:p>
    <w:sectPr w:rsidR="00B959AB" w:rsidRPr="00381F08" w:rsidSect="00735850">
      <w:pgSz w:w="11906" w:h="16838"/>
      <w:pgMar w:top="709" w:right="707" w:bottom="709" w:left="85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2DA" w:rsidRDefault="00CF52DA" w:rsidP="001B5230">
      <w:pPr>
        <w:spacing w:after="0" w:line="240" w:lineRule="auto"/>
      </w:pPr>
      <w:r>
        <w:separator/>
      </w:r>
    </w:p>
  </w:endnote>
  <w:endnote w:type="continuationSeparator" w:id="0">
    <w:p w:rsidR="00CF52DA" w:rsidRDefault="00CF52DA" w:rsidP="001B5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Serif">
    <w:altName w:val="Times New Roman"/>
    <w:charset w:val="4D"/>
    <w:family w:val="roman"/>
    <w:pitch w:val="variable"/>
    <w:sig w:usb0="00000001" w:usb1="5000204B" w:usb2="00000000" w:usb3="00000000" w:csb0="00000097"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XB Niloofar">
    <w:altName w:val="Times New Roman"/>
    <w:charset w:val="00"/>
    <w:family w:val="auto"/>
    <w:pitch w:val="variable"/>
    <w:sig w:usb0="00000000" w:usb1="80000000" w:usb2="00000008" w:usb3="00000000" w:csb0="00000051"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2DA" w:rsidRDefault="00CF52DA" w:rsidP="001B5230">
      <w:pPr>
        <w:spacing w:after="0" w:line="240" w:lineRule="auto"/>
      </w:pPr>
      <w:r>
        <w:separator/>
      </w:r>
    </w:p>
  </w:footnote>
  <w:footnote w:type="continuationSeparator" w:id="0">
    <w:p w:rsidR="00CF52DA" w:rsidRDefault="00CF52DA" w:rsidP="001B5230">
      <w:pPr>
        <w:spacing w:after="0" w:line="240" w:lineRule="auto"/>
      </w:pPr>
      <w:r>
        <w:continuationSeparator/>
      </w:r>
    </w:p>
  </w:footnote>
  <w:footnote w:id="1">
    <w:p w:rsidR="001B5230" w:rsidRPr="00FE4032" w:rsidRDefault="001B5230" w:rsidP="001B5230">
      <w:pPr>
        <w:pStyle w:val="Fotnotetekst1"/>
      </w:pPr>
      <w:r w:rsidRPr="00FE4032">
        <w:rPr>
          <w:rStyle w:val="Fotnotereferanse"/>
        </w:rPr>
        <w:footnoteRef/>
      </w:r>
      <w:r w:rsidRPr="00FE4032">
        <w:t xml:space="preserve"> </w:t>
      </w:r>
      <w:proofErr w:type="spellStart"/>
      <w:r w:rsidRPr="00FE4032">
        <w:t>Zâriyât</w:t>
      </w:r>
      <w:proofErr w:type="spellEnd"/>
      <w:r w:rsidRPr="00FE4032">
        <w:t xml:space="preserve"> suresi, </w:t>
      </w:r>
      <w:proofErr w:type="gramStart"/>
      <w:r w:rsidRPr="00FE4032">
        <w:t>51:56</w:t>
      </w:r>
      <w:proofErr w:type="gramEnd"/>
    </w:p>
  </w:footnote>
  <w:footnote w:id="2">
    <w:p w:rsidR="005660EE" w:rsidRPr="000E4A12" w:rsidRDefault="005660EE" w:rsidP="005660EE">
      <w:pPr>
        <w:pStyle w:val="Fotnotetekst"/>
        <w:rPr>
          <w:lang w:val="de-DE"/>
        </w:rPr>
      </w:pPr>
      <w:r w:rsidRPr="000E4A12">
        <w:rPr>
          <w:rStyle w:val="Fotnotereferanse"/>
        </w:rPr>
        <w:footnoteRef/>
      </w:r>
      <w:r w:rsidRPr="000E4A12">
        <w:t xml:space="preserve"> </w:t>
      </w:r>
      <w:proofErr w:type="spellStart"/>
      <w:r w:rsidRPr="000E4A12">
        <w:rPr>
          <w:lang w:val="de-DE"/>
        </w:rPr>
        <w:t>Hac</w:t>
      </w:r>
      <w:proofErr w:type="spellEnd"/>
      <w:r w:rsidRPr="000E4A12">
        <w:rPr>
          <w:lang w:val="de-DE"/>
        </w:rPr>
        <w:t xml:space="preserve"> </w:t>
      </w:r>
      <w:proofErr w:type="spellStart"/>
      <w:r w:rsidRPr="000E4A12">
        <w:rPr>
          <w:lang w:val="de-DE"/>
        </w:rPr>
        <w:t>suresi</w:t>
      </w:r>
      <w:proofErr w:type="spellEnd"/>
      <w:r w:rsidRPr="000E4A12">
        <w:rPr>
          <w:lang w:val="de-DE"/>
        </w:rPr>
        <w:t>, 22:77</w:t>
      </w:r>
    </w:p>
  </w:footnote>
  <w:footnote w:id="3">
    <w:p w:rsidR="00974480" w:rsidRPr="000E4A12" w:rsidRDefault="00974480" w:rsidP="00974480">
      <w:pPr>
        <w:pStyle w:val="Fotnotetekst"/>
      </w:pPr>
      <w:r w:rsidRPr="000E4A12">
        <w:rPr>
          <w:rStyle w:val="Fotnotereferanse"/>
        </w:rPr>
        <w:footnoteRef/>
      </w:r>
      <w:r w:rsidRPr="000E4A12">
        <w:t xml:space="preserve"> </w:t>
      </w:r>
      <w:proofErr w:type="spellStart"/>
      <w:r w:rsidRPr="000E4A12">
        <w:t>Buhârî</w:t>
      </w:r>
      <w:proofErr w:type="spellEnd"/>
      <w:r w:rsidRPr="000E4A12">
        <w:t xml:space="preserve">, </w:t>
      </w:r>
      <w:proofErr w:type="spellStart"/>
      <w:r w:rsidRPr="000E4A12">
        <w:t>Cihâd</w:t>
      </w:r>
      <w:proofErr w:type="spellEnd"/>
      <w:r w:rsidRPr="000E4A12">
        <w:t xml:space="preserve">, 46; </w:t>
      </w:r>
      <w:proofErr w:type="spellStart"/>
      <w:r w:rsidRPr="000E4A12">
        <w:t>Müslim</w:t>
      </w:r>
      <w:proofErr w:type="spellEnd"/>
      <w:r w:rsidRPr="000E4A12">
        <w:t xml:space="preserve">, </w:t>
      </w:r>
      <w:proofErr w:type="spellStart"/>
      <w:r w:rsidRPr="000E4A12">
        <w:t>Îmân</w:t>
      </w:r>
      <w:proofErr w:type="spellEnd"/>
      <w:r w:rsidRPr="000E4A12">
        <w:t>, 48</w:t>
      </w:r>
    </w:p>
  </w:footnote>
  <w:footnote w:id="4">
    <w:p w:rsidR="00381F08" w:rsidRDefault="00381F08" w:rsidP="00381F08">
      <w:pPr>
        <w:pStyle w:val="Fotnotetekst"/>
      </w:pPr>
      <w:r w:rsidRPr="000E4A12">
        <w:rPr>
          <w:rStyle w:val="Fotnotereferanse"/>
        </w:rPr>
        <w:footnoteRef/>
      </w:r>
      <w:r w:rsidRPr="000E4A12">
        <w:t xml:space="preserve"> </w:t>
      </w:r>
      <w:proofErr w:type="spellStart"/>
      <w:r w:rsidRPr="000E4A12">
        <w:t>Nesâî</w:t>
      </w:r>
      <w:proofErr w:type="spellEnd"/>
      <w:r w:rsidRPr="000E4A12">
        <w:t xml:space="preserve">, </w:t>
      </w:r>
      <w:proofErr w:type="spellStart"/>
      <w:r w:rsidRPr="000E4A12">
        <w:t>İşretü’n-Nisâ</w:t>
      </w:r>
      <w:proofErr w:type="spellEnd"/>
      <w:r w:rsidRPr="000E4A12">
        <w:t>, 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50"/>
    <w:rsid w:val="00083A22"/>
    <w:rsid w:val="001B5230"/>
    <w:rsid w:val="00381F08"/>
    <w:rsid w:val="004234FF"/>
    <w:rsid w:val="00530783"/>
    <w:rsid w:val="005660EE"/>
    <w:rsid w:val="00735850"/>
    <w:rsid w:val="007F5351"/>
    <w:rsid w:val="00974480"/>
    <w:rsid w:val="009A06A1"/>
    <w:rsid w:val="00B959AB"/>
    <w:rsid w:val="00CF52DA"/>
    <w:rsid w:val="00D042F8"/>
    <w:rsid w:val="00D04BA1"/>
    <w:rsid w:val="00E6571E"/>
    <w:rsid w:val="00EE5E0A"/>
    <w:rsid w:val="00EE72BF"/>
    <w:rsid w:val="00F6076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01634-1CAD-4A8D-A529-B687CB2F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Serif" w:eastAsiaTheme="minorHAnsi" w:hAnsi="PT Serif" w:cs="PT Serif"/>
        <w:sz w:val="23"/>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Fotnotetekst1">
    <w:name w:val="Fotnotetekst1"/>
    <w:basedOn w:val="Normal"/>
    <w:next w:val="Fotnotetekst"/>
    <w:link w:val="FotnotetekstTegn"/>
    <w:uiPriority w:val="99"/>
    <w:semiHidden/>
    <w:unhideWhenUsed/>
    <w:rsid w:val="001B5230"/>
    <w:pPr>
      <w:spacing w:after="0" w:line="240" w:lineRule="auto"/>
    </w:pPr>
    <w:rPr>
      <w:sz w:val="20"/>
      <w:szCs w:val="20"/>
      <w:lang w:val="tr-TR"/>
    </w:rPr>
  </w:style>
  <w:style w:type="character" w:customStyle="1" w:styleId="FotnotetekstTegn">
    <w:name w:val="Fotnotetekst Tegn"/>
    <w:basedOn w:val="Standardskriftforavsnitt"/>
    <w:link w:val="Fotnotetekst1"/>
    <w:uiPriority w:val="99"/>
    <w:semiHidden/>
    <w:rsid w:val="001B5230"/>
    <w:rPr>
      <w:sz w:val="20"/>
      <w:szCs w:val="20"/>
    </w:rPr>
  </w:style>
  <w:style w:type="character" w:styleId="Fotnotereferanse">
    <w:name w:val="footnote reference"/>
    <w:basedOn w:val="Standardskriftforavsnitt"/>
    <w:uiPriority w:val="99"/>
    <w:semiHidden/>
    <w:unhideWhenUsed/>
    <w:rsid w:val="001B5230"/>
    <w:rPr>
      <w:vertAlign w:val="superscript"/>
    </w:rPr>
  </w:style>
  <w:style w:type="paragraph" w:styleId="Fotnotetekst">
    <w:name w:val="footnote text"/>
    <w:basedOn w:val="Normal"/>
    <w:link w:val="FotnotetekstTegn1"/>
    <w:uiPriority w:val="99"/>
    <w:semiHidden/>
    <w:unhideWhenUsed/>
    <w:rsid w:val="001B5230"/>
    <w:pPr>
      <w:spacing w:after="0" w:line="240" w:lineRule="auto"/>
    </w:pPr>
    <w:rPr>
      <w:sz w:val="20"/>
      <w:szCs w:val="20"/>
    </w:rPr>
  </w:style>
  <w:style w:type="character" w:customStyle="1" w:styleId="FotnotetekstTegn1">
    <w:name w:val="Fotnotetekst Tegn1"/>
    <w:basedOn w:val="Standardskriftforavsnitt"/>
    <w:link w:val="Fotnotetekst"/>
    <w:uiPriority w:val="99"/>
    <w:semiHidden/>
    <w:rsid w:val="001B5230"/>
    <w:rPr>
      <w:sz w:val="20"/>
      <w:szCs w:val="20"/>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424</Words>
  <Characters>2420</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Yasar</dc:creator>
  <cp:keywords/>
  <dc:description/>
  <cp:lastModifiedBy>Bayram Yasar</cp:lastModifiedBy>
  <cp:revision>2</cp:revision>
  <dcterms:created xsi:type="dcterms:W3CDTF">2020-06-06T22:28:00Z</dcterms:created>
  <dcterms:modified xsi:type="dcterms:W3CDTF">2020-06-06T23:52:00Z</dcterms:modified>
</cp:coreProperties>
</file>